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top w:val="single" w:sz="4" w:space="1" w:color="000000"/>
          <w:left w:val="single" w:sz="4" w:space="4" w:color="000000"/>
          <w:bottom w:val="single" w:sz="4" w:space="1" w:color="000000"/>
          <w:right w:val="single" w:sz="4" w:space="4" w:color="000000"/>
        </w:pBdr>
        <w:ind w:left="567"/>
        <w:rPr>
          <w:i/>
          <w:i/>
          <w:iCs/>
        </w:rPr>
      </w:pPr>
      <w:r>
        <w:rPr>
          <w:i/>
          <w:iCs/>
        </w:rPr>
        <w:t>Tämä perusmalli on päivitetty lainsäädännön vuoden 2026 muutoksien mukaan.</w:t>
      </w:r>
    </w:p>
    <w:p>
      <w:pPr>
        <w:pStyle w:val="Normal"/>
        <w:pBdr>
          <w:top w:val="single" w:sz="4" w:space="1" w:color="000000"/>
          <w:left w:val="single" w:sz="4" w:space="4" w:color="000000"/>
          <w:bottom w:val="single" w:sz="4" w:space="1" w:color="000000"/>
          <w:right w:val="single" w:sz="4" w:space="4" w:color="000000"/>
        </w:pBdr>
        <w:ind w:left="567"/>
        <w:rPr>
          <w:i/>
          <w:i/>
          <w:iCs/>
        </w:rPr>
      </w:pPr>
      <w:r>
        <w:rPr>
          <w:i/>
          <w:iCs/>
        </w:rPr>
        <w:t xml:space="preserve">Tekstissä on ohjeita mutta ne ovat kaltevalla tekstillä, kehystetty ja tulee ottaa pois. Ohjeissa on myös otteita laista. </w:t>
      </w:r>
    </w:p>
    <w:p>
      <w:pPr>
        <w:pStyle w:val="Normal"/>
        <w:pBdr>
          <w:top w:val="single" w:sz="4" w:space="1" w:color="000000"/>
          <w:left w:val="single" w:sz="4" w:space="4" w:color="000000"/>
          <w:bottom w:val="single" w:sz="4" w:space="1" w:color="000000"/>
          <w:right w:val="single" w:sz="4" w:space="4" w:color="000000"/>
        </w:pBdr>
        <w:ind w:left="567"/>
        <w:rPr>
          <w:i/>
          <w:i/>
          <w:iCs/>
        </w:rPr>
      </w:pPr>
      <w:r>
        <w:rPr>
          <w:i/>
          <w:iCs/>
        </w:rPr>
        <w:t xml:space="preserve">Vahvistetut tekstit ovat pakollisia, siis pitää ottaa mukaan, jotta valtakirja voidaan vahvistaa. </w:t>
      </w:r>
    </w:p>
    <w:p>
      <w:pPr>
        <w:pStyle w:val="Normal"/>
        <w:pBdr>
          <w:top w:val="single" w:sz="4" w:space="1" w:color="000000"/>
          <w:left w:val="single" w:sz="4" w:space="4" w:color="000000"/>
          <w:bottom w:val="single" w:sz="4" w:space="1" w:color="000000"/>
          <w:right w:val="single" w:sz="4" w:space="4" w:color="000000"/>
        </w:pBdr>
        <w:ind w:left="567"/>
        <w:rPr>
          <w:i/>
          <w:i/>
          <w:iCs/>
        </w:rPr>
      </w:pPr>
      <w:r>
        <w:rPr>
          <w:i/>
          <w:iCs/>
        </w:rPr>
        <w:t>Lisäksi on oltava kaksi esteetöntä todistajaa (katso loppusivuja).</w:t>
      </w:r>
    </w:p>
    <w:p>
      <w:pPr>
        <w:pStyle w:val="Normal"/>
        <w:ind w:left="567"/>
        <w:rPr>
          <w:b/>
          <w:sz w:val="36"/>
          <w:szCs w:val="36"/>
        </w:rPr>
      </w:pPr>
      <w:r>
        <w:rPr>
          <w:b/>
          <w:sz w:val="36"/>
          <w:szCs w:val="36"/>
        </w:rPr>
        <w:t xml:space="preserve">Edunvalvontavaltakirja </w:t>
      </w:r>
    </w:p>
    <w:p>
      <w:pPr>
        <w:pStyle w:val="Normal"/>
        <w:tabs>
          <w:tab w:val="clear" w:pos="1304"/>
          <w:tab w:val="left" w:pos="3261" w:leader="none"/>
        </w:tabs>
        <w:ind w:left="567"/>
        <w:rPr/>
      </w:pPr>
      <w:r>
        <w:rPr/>
        <w:t>laadittu edunvalvontavaltuutuksesta annetun lain mukaisesti</w:t>
        <w:br/>
      </w:r>
      <w:hyperlink r:id="rId2">
        <w:r>
          <w:rPr>
            <w:rStyle w:val="Hyperlink"/>
          </w:rPr>
          <w:t>http://www.finlex.fi/fi/laki/ajantasa/2007/20070648</w:t>
        </w:r>
      </w:hyperlink>
    </w:p>
    <w:p>
      <w:pPr>
        <w:pStyle w:val="Normal"/>
        <w:tabs>
          <w:tab w:val="clear" w:pos="1304"/>
          <w:tab w:val="left" w:pos="3261" w:leader="none"/>
        </w:tabs>
        <w:ind w:left="567"/>
        <w:rPr>
          <w:b/>
          <w:sz w:val="28"/>
          <w:szCs w:val="28"/>
        </w:rPr>
      </w:pPr>
      <w:r>
        <w:rPr>
          <w:b/>
          <w:sz w:val="28"/>
          <w:szCs w:val="28"/>
        </w:rPr>
        <w:t>Voimaanastuminen</w:t>
      </w:r>
    </w:p>
    <w:p>
      <w:pPr>
        <w:pStyle w:val="Normal"/>
        <w:ind w:left="567"/>
        <w:rPr>
          <w:b/>
        </w:rPr>
      </w:pPr>
      <w:r>
        <w:rPr>
          <w:b/>
        </w:rPr>
        <w:t xml:space="preserve">Määrään valtuutuksen tulemaan voimaan siinä tapauksessa, että tulen sairauden, henkisen toiminnan häiriintymisen, heikentyneen terveyden tilan tai muun vastaavan syyn vuoksi kykenemättömäksi huolehtimaan asioistani. </w:t>
      </w:r>
    </w:p>
    <w:p>
      <w:pPr>
        <w:pStyle w:val="Normal"/>
        <w:tabs>
          <w:tab w:val="clear" w:pos="1304"/>
          <w:tab w:val="left" w:pos="3261" w:leader="none"/>
        </w:tabs>
        <w:ind w:left="567"/>
        <w:rPr>
          <w:b/>
          <w:sz w:val="28"/>
          <w:szCs w:val="28"/>
        </w:rPr>
      </w:pPr>
      <w:r>
        <w:rPr>
          <w:b/>
          <w:sz w:val="28"/>
          <w:szCs w:val="28"/>
        </w:rPr>
        <w:t>Valtuutus</w:t>
      </w:r>
    </w:p>
    <w:p>
      <w:pPr>
        <w:pStyle w:val="Normal"/>
        <w:tabs>
          <w:tab w:val="clear" w:pos="1304"/>
          <w:tab w:val="left" w:pos="3261" w:leader="none"/>
        </w:tabs>
        <w:ind w:left="567"/>
        <w:rPr/>
      </w:pPr>
      <w:r>
        <w:rPr>
          <w:b/>
        </w:rPr>
        <w:t>Valtuuttaja</w:t>
      </w:r>
      <w:r>
        <w:rPr/>
        <w:t xml:space="preserve">: </w:t>
        <w:tab/>
        <w:t>Anders Ason, s. 31.2.1933</w:t>
        <w:br/>
        <w:tab/>
        <w:t>Korkeanveden tie 9, 00100 HELSINKI</w:t>
      </w:r>
    </w:p>
    <w:p>
      <w:pPr>
        <w:pStyle w:val="Normal"/>
        <w:tabs>
          <w:tab w:val="clear" w:pos="1304"/>
          <w:tab w:val="left" w:pos="3261" w:leader="none"/>
        </w:tabs>
        <w:ind w:left="567"/>
        <w:rPr/>
      </w:pPr>
      <w:r>
        <w:rPr>
          <w:b/>
        </w:rPr>
        <w:t>Valtuutettu</w:t>
      </w:r>
      <w:r>
        <w:rPr/>
        <w:t>:</w:t>
        <w:tab/>
        <w:t>Anna Ason, s. 30.2.1938</w:t>
        <w:br/>
        <w:t>(vaimo)</w:t>
        <w:tab/>
        <w:t>Korkeanveden tie 9, 00100 HELSINKI</w:t>
      </w:r>
    </w:p>
    <w:p>
      <w:pPr>
        <w:pStyle w:val="Normal"/>
        <w:tabs>
          <w:tab w:val="clear" w:pos="1304"/>
          <w:tab w:val="left" w:pos="3261" w:leader="none"/>
        </w:tabs>
        <w:ind w:left="567"/>
        <w:rPr/>
      </w:pPr>
      <w:r>
        <w:rPr/>
        <w:t>Toissijainen valtuutettu</w:t>
        <w:tab/>
        <w:t>Bertil Ason, s. 31.9.1970</w:t>
        <w:br/>
        <w:t>ja varavaltuutettu (poika)</w:t>
        <w:tab/>
        <w:t>Kivikarintie 3 02600 ESPOO</w:t>
      </w:r>
    </w:p>
    <w:p>
      <w:pPr>
        <w:pStyle w:val="Normal"/>
        <w:tabs>
          <w:tab w:val="clear" w:pos="1304"/>
          <w:tab w:val="left" w:pos="3261" w:leader="none"/>
        </w:tabs>
        <w:ind w:left="567"/>
        <w:rPr/>
      </w:pPr>
      <w:r>
        <w:rPr/>
        <w:t>2 toissijainen valtuutettu</w:t>
        <w:tab/>
        <w:t>Cecilia Ason, s. 31.11.1973</w:t>
        <w:br/>
        <w:t>ja 2 varavaltuutettu (tytär)</w:t>
        <w:tab/>
        <w:t>Kalliohuipuntie 18, 06100 Porvoo</w:t>
      </w:r>
    </w:p>
    <w:p>
      <w:pPr>
        <w:pStyle w:val="Normal"/>
        <w:tabs>
          <w:tab w:val="clear" w:pos="1304"/>
          <w:tab w:val="left" w:pos="3261" w:leader="none"/>
        </w:tabs>
        <w:ind w:left="567"/>
        <w:rPr/>
      </w:pPr>
      <w:r>
        <w:rPr/>
        <w:t xml:space="preserve">Perheen ulkopuolinen </w:t>
        <w:tab/>
        <w:t>Xerxes Underberg, s. 31.4.2977</w:t>
        <w:br/>
        <w:t>3 varavaltuutettu</w:t>
        <w:tab/>
        <w:t>Suurpellontie 33, 02400 KIRKKONUMMI</w:t>
      </w:r>
    </w:p>
    <w:p>
      <w:pPr>
        <w:pStyle w:val="Normal"/>
        <w:tabs>
          <w:tab w:val="clear" w:pos="1304"/>
          <w:tab w:val="left" w:pos="2835" w:leader="none"/>
        </w:tabs>
        <w:ind w:left="567"/>
        <w:rPr>
          <w:b/>
        </w:rPr>
      </w:pPr>
      <w:r>
        <w:rPr>
          <w:b/>
        </w:rPr>
        <w:t>Valtuutan vaimoni Anna Ason edustamaan minua</w:t>
      </w:r>
    </w:p>
    <w:p>
      <w:pPr>
        <w:pStyle w:val="ListParagraph"/>
        <w:numPr>
          <w:ilvl w:val="0"/>
          <w:numId w:val="1"/>
        </w:numPr>
        <w:rPr>
          <w:b/>
        </w:rPr>
      </w:pPr>
      <w:r>
        <w:rPr>
          <w:b/>
        </w:rPr>
        <w:t>omaisuuttani koskevissa ja muissa taloudellisissa asioissa; sekä</w:t>
      </w:r>
    </w:p>
    <w:p>
      <w:pPr>
        <w:pStyle w:val="ListParagraph"/>
        <w:numPr>
          <w:ilvl w:val="0"/>
          <w:numId w:val="1"/>
        </w:numPr>
        <w:rPr>
          <w:b/>
        </w:rPr>
      </w:pPr>
      <w:r>
        <w:rPr>
          <w:b/>
        </w:rPr>
        <w:t xml:space="preserve">sellaisissa henkilöäni koskevissa asioissa, joiden merkitystä en kykene ymmärtämään sillä hetkellä, jolloin valtuutusta on käytettävä. </w:t>
      </w:r>
    </w:p>
    <w:p>
      <w:pPr>
        <w:pStyle w:val="Normal"/>
        <w:ind w:left="567"/>
        <w:rPr/>
      </w:pPr>
      <w:r>
        <w:rPr/>
        <w:t xml:space="preserve">Tämä valtakirja korvaa kaikki aikaisemmin antamani edunvalvontavaltakirjat. </w:t>
      </w:r>
    </w:p>
    <w:p>
      <w:pPr>
        <w:pStyle w:val="Normal"/>
        <w:ind w:left="567"/>
        <w:rPr/>
      </w:pPr>
      <w:r>
        <w:rPr/>
        <w:t xml:space="preserve">Valtuutettu saa tämän valtakirjan nojalla muun muassa myydä tai vaihtaa omistamiani kiinteistöjä sekä hakea kiinnityksiä ja perustaa panttioikeuksia niihin. </w:t>
      </w:r>
    </w:p>
    <w:p>
      <w:pPr>
        <w:pStyle w:val="Normal"/>
        <w:pBdr>
          <w:top w:val="single" w:sz="4" w:space="1" w:color="000000"/>
          <w:left w:val="single" w:sz="4" w:space="4" w:color="000000"/>
          <w:bottom w:val="single" w:sz="4" w:space="1" w:color="000000"/>
          <w:right w:val="single" w:sz="4" w:space="4" w:color="000000"/>
        </w:pBdr>
        <w:ind w:left="567"/>
        <w:rPr>
          <w:i/>
          <w:i/>
          <w:iCs/>
        </w:rPr>
      </w:pPr>
      <w:r>
        <w:rPr>
          <w:i/>
          <w:iCs/>
        </w:rPr>
        <w:t xml:space="preserve">Laki vaati aikaisemmin, että määräykset kiinteistöistä tulee sisällyttää, jotta valtakirja koskisi myös kiinteistöjä. Jos valtakirja on allekirjoitettu 1.5.2026 tai sen jälkeen näitä määräyksiä ei tarvita. Kiinteistöjä ei kuitenkaan tarvitse yksilöidä. </w:t>
      </w:r>
    </w:p>
    <w:p>
      <w:pPr>
        <w:pStyle w:val="Normal"/>
        <w:ind w:left="567"/>
        <w:rPr/>
      </w:pPr>
      <w:r>
        <w:rPr/>
        <w:t xml:space="preserve">Valtakirja oikeuttaa myös hoitamaan kaikki minun pankkiasiat sekä käydä tallelokerollani. </w:t>
      </w:r>
    </w:p>
    <w:p>
      <w:pPr>
        <w:pStyle w:val="Normal"/>
        <w:pBdr>
          <w:top w:val="single" w:sz="4" w:space="1" w:color="000000"/>
          <w:left w:val="single" w:sz="4" w:space="4" w:color="000000"/>
          <w:bottom w:val="single" w:sz="4" w:space="1" w:color="000000"/>
          <w:right w:val="single" w:sz="4" w:space="4" w:color="000000"/>
        </w:pBdr>
        <w:ind w:left="567"/>
        <w:rPr>
          <w:i/>
          <w:i/>
          <w:iCs/>
        </w:rPr>
      </w:pPr>
      <w:r>
        <w:rPr>
          <w:i/>
          <w:iCs/>
        </w:rPr>
        <w:t xml:space="preserve">Yllä oleva määräys pankkiasioista ei ole pakollinen valtakirjan vahvistamisen kannalta mutta jotkin pankit vaativat, että pankkiasiat sisällytetään erikseen. Peruste on se, että lain mukaan valtuuttajaa itse määrittelee mitä asioita valtakirja oikeuttaa hoitamaan, esim. pankkiasioita. </w:t>
      </w:r>
    </w:p>
    <w:p>
      <w:pPr>
        <w:pStyle w:val="Normal"/>
        <w:tabs>
          <w:tab w:val="clear" w:pos="1304"/>
          <w:tab w:val="left" w:pos="3261" w:leader="none"/>
        </w:tabs>
        <w:ind w:left="567"/>
        <w:rPr>
          <w:sz w:val="28"/>
          <w:szCs w:val="28"/>
        </w:rPr>
      </w:pPr>
      <w:r>
        <w:rPr>
          <w:sz w:val="28"/>
          <w:szCs w:val="28"/>
        </w:rPr>
        <w:t xml:space="preserve">Sijaisuusjärjestelyt </w:t>
      </w:r>
    </w:p>
    <w:p>
      <w:pPr>
        <w:pStyle w:val="Normal"/>
        <w:pBdr>
          <w:top w:val="single" w:sz="4" w:space="1" w:color="000000"/>
          <w:left w:val="single" w:sz="4" w:space="4" w:color="000000"/>
          <w:bottom w:val="single" w:sz="4" w:space="1" w:color="000000"/>
          <w:right w:val="single" w:sz="4" w:space="4" w:color="000000"/>
        </w:pBdr>
        <w:ind w:left="567"/>
        <w:rPr>
          <w:i/>
          <w:i/>
          <w:iCs/>
        </w:rPr>
      </w:pPr>
      <w:r>
        <w:rPr>
          <w:i/>
          <w:iCs/>
        </w:rPr>
        <w:t xml:space="preserve">Yksi valtuutettu on pakollinen minimi mutta vahva suositus on, että otetaan useampia mukaan. </w:t>
      </w:r>
    </w:p>
    <w:p>
      <w:pPr>
        <w:pStyle w:val="Normal"/>
        <w:ind w:left="567"/>
        <w:rPr/>
      </w:pPr>
      <w:r>
        <w:rPr/>
        <w:t xml:space="preserve">Nimeän yllä mainitut kaksi toissijaisiksi valtuutetuiksi määritellyt henkilöt toissijaisiksi valtuutetuiksi yllä mainitussa ensisijaisuusjärjestyksessä sen varalta, että Anna Ason ei ota valtuutetun tehtävää vastaan, luopuu siitä tai tulee pysyvästi estyneeksi hoitamaan sitä. </w:t>
      </w:r>
    </w:p>
    <w:p>
      <w:pPr>
        <w:pStyle w:val="Normal"/>
        <w:ind w:left="567"/>
        <w:rPr/>
      </w:pPr>
      <w:r>
        <w:rPr/>
        <w:t xml:space="preserve">Nimeän yllä mainitut kolme varavaltuutetuiksi määritellyt henkilöt varavaltuutetuiksi yllä mainitussa ensisijaisuusjärjestyksessä sen varalta, että valtuutettu tulee sairauden, matkan tai esteellisyyden vuoksi taikka muusta syystä tilapäiseksi estyneeksi hoitamaan valtuutetun tehtävää. </w:t>
      </w:r>
    </w:p>
    <w:p>
      <w:pPr>
        <w:pStyle w:val="Normal"/>
        <w:ind w:left="567"/>
        <w:rPr/>
      </w:pPr>
      <w:r>
        <w:rPr/>
        <w:t xml:space="preserve">Perheen ulkopuolinen varavaltuutettu hoitaa esteellisyystapauksessa vain ne tehtävät, joita esteellinen valtuutettu ei saa hoitaa. Varavaltuutettu täyttää ne esteettömyysvaatimukset, jotka säädetään lain §17. </w:t>
      </w:r>
    </w:p>
    <w:p>
      <w:pPr>
        <w:pStyle w:val="Normal"/>
        <w:ind w:left="567"/>
        <w:rPr/>
      </w:pPr>
      <w:r>
        <w:rPr/>
        <w:t xml:space="preserve">Kaikilla näillä henkilöillä on oikeus luopua tehtävästi, esim. jos syntyy riita. </w:t>
      </w:r>
    </w:p>
    <w:tbl>
      <w:tblPr>
        <w:tblStyle w:val="Tabellrutnt"/>
        <w:tblW w:w="9061" w:type="dxa"/>
        <w:jc w:val="left"/>
        <w:tblInd w:w="567" w:type="dxa"/>
        <w:tblLayout w:type="fixed"/>
        <w:tblCellMar>
          <w:top w:w="0" w:type="dxa"/>
          <w:left w:w="108" w:type="dxa"/>
          <w:bottom w:w="0" w:type="dxa"/>
          <w:right w:w="108" w:type="dxa"/>
        </w:tblCellMar>
        <w:tblLook w:val="04a0" w:noHBand="0" w:noVBand="1" w:firstColumn="1" w:lastRow="0" w:lastColumn="0" w:firstRow="1"/>
      </w:tblPr>
      <w:tblGrid>
        <w:gridCol w:w="9061"/>
      </w:tblGrid>
      <w:tr>
        <w:trPr/>
        <w:tc>
          <w:tcPr>
            <w:tcW w:w="9061" w:type="dxa"/>
            <w:tcBorders/>
          </w:tcPr>
          <w:p>
            <w:pPr>
              <w:pStyle w:val="Heading3"/>
              <w:widowControl/>
              <w:spacing w:before="280" w:after="280"/>
              <w:jc w:val="left"/>
              <w:rPr>
                <w:rFonts w:cs="Times New Roman"/>
                <w:kern w:val="0"/>
                <w:lang w:val="fi-FI" w:bidi="ar-SA"/>
              </w:rPr>
            </w:pPr>
            <w:bookmarkStart w:id="0" w:name="OT0"/>
            <w:bookmarkEnd w:id="0"/>
            <w:r>
              <w:rPr>
                <w:rFonts w:eastAsia="Calibri" w:cs="Times New Roman" w:ascii="Calibri" w:hAnsi="Calibri"/>
                <w:b w:val="false"/>
                <w:bCs w:val="false"/>
                <w:i/>
                <w:iCs/>
                <w:kern w:val="0"/>
                <w:sz w:val="22"/>
                <w:szCs w:val="22"/>
                <w:lang w:val="fi-FI" w:eastAsia="en-US" w:bidi="ar-SA"/>
              </w:rPr>
              <w:t>17 § Valtuutetun esteellisyys (uusi muoto 1.5.2026 alkaen)</w:t>
            </w:r>
          </w:p>
          <w:p>
            <w:pPr>
              <w:pStyle w:val="BodyText"/>
              <w:ind w:hanging="0" w:left="0" w:right="0"/>
              <w:rPr>
                <w:rFonts w:ascii="unset" w:hAnsi="unset"/>
                <w:i/>
                <w:i/>
                <w:iCs/>
              </w:rPr>
            </w:pPr>
            <w:r>
              <w:rPr>
                <w:rFonts w:ascii="unset" w:hAnsi="unset"/>
                <w:i/>
                <w:iCs/>
              </w:rPr>
              <w:t>Valtuutettu ei saa edustaa valtuuttajaa, jos vastapuolena on:</w:t>
            </w:r>
          </w:p>
          <w:p>
            <w:pPr>
              <w:pStyle w:val="BodyText"/>
              <w:ind w:hanging="0" w:left="0" w:right="0"/>
              <w:rPr>
                <w:i/>
                <w:i/>
                <w:iCs/>
              </w:rPr>
            </w:pPr>
            <w:r>
              <w:rPr>
                <w:i/>
                <w:iCs/>
              </w:rPr>
              <w:t>1) </w:t>
            </w:r>
            <w:r>
              <w:rPr>
                <w:rFonts w:ascii="unset" w:hAnsi="unset"/>
                <w:i/>
                <w:iCs/>
              </w:rPr>
              <w:t>valtuutettu itse, valtuutetun puoliso tai joku, jota valtuutettu edustaa;</w:t>
            </w:r>
          </w:p>
          <w:p>
            <w:pPr>
              <w:pStyle w:val="BodyText"/>
              <w:ind w:hanging="0" w:left="0" w:right="0"/>
              <w:rPr>
                <w:i/>
                <w:i/>
                <w:iCs/>
              </w:rPr>
            </w:pPr>
            <w:r>
              <w:rPr>
                <w:i/>
                <w:iCs/>
              </w:rPr>
              <w:t>2) </w:t>
            </w:r>
            <w:r>
              <w:rPr>
                <w:rFonts w:ascii="unset" w:hAnsi="unset"/>
                <w:i/>
                <w:iCs/>
              </w:rPr>
              <w:t>valtuutetun tai hänen puolisonsa lapsi, lapsenlapsi, sisarus, vanhempi tai isovanhempi taikka tällaisen henkilön puoliso; tai</w:t>
            </w:r>
          </w:p>
          <w:p>
            <w:pPr>
              <w:pStyle w:val="BodyText"/>
              <w:ind w:hanging="0" w:left="0" w:right="0"/>
              <w:rPr>
                <w:i/>
                <w:i/>
                <w:iCs/>
              </w:rPr>
            </w:pPr>
            <w:r>
              <w:rPr>
                <w:i/>
                <w:iCs/>
              </w:rPr>
              <w:t>3) </w:t>
            </w:r>
            <w:r>
              <w:rPr>
                <w:rFonts w:ascii="unset" w:hAnsi="unset"/>
                <w:i/>
                <w:iCs/>
              </w:rPr>
              <w:t>valtuutetun sisaruksen lapsi.</w:t>
            </w:r>
          </w:p>
          <w:p>
            <w:pPr>
              <w:pStyle w:val="BodyText"/>
              <w:ind w:hanging="0" w:left="0" w:right="0"/>
              <w:rPr>
                <w:rFonts w:ascii="unset" w:hAnsi="unset"/>
                <w:i/>
                <w:i/>
                <w:iCs/>
              </w:rPr>
            </w:pPr>
            <w:r>
              <w:rPr>
                <w:rFonts w:ascii="unset" w:hAnsi="unset"/>
                <w:i/>
                <w:iCs/>
              </w:rPr>
              <w:t>Puolisoilla tarkoitetaan 1 momentissa aviopuolisoita ja yhteisessä taloudessa avioliitonomaisissa olosuhteissa tai muussa parisuhteessa eläviä. Sukulaisiin rinnastetaan vastaavat puolisukulaiset.</w:t>
            </w:r>
          </w:p>
          <w:p>
            <w:pPr>
              <w:pStyle w:val="BodyText"/>
              <w:spacing w:before="0" w:after="140"/>
              <w:ind w:hanging="0" w:left="0" w:right="0"/>
              <w:rPr>
                <w:rFonts w:ascii="unset" w:hAnsi="unset"/>
              </w:rPr>
            </w:pPr>
            <w:r>
              <w:rPr>
                <w:rFonts w:eastAsia="Calibri" w:ascii="unset" w:hAnsi="unset"/>
                <w:b w:val="false"/>
                <w:bCs w:val="false"/>
                <w:i/>
                <w:iCs/>
                <w:sz w:val="22"/>
                <w:szCs w:val="22"/>
                <w:lang w:eastAsia="en-US"/>
              </w:rPr>
              <w:t>Valtuutettu ei saa edustaa valtuuttajaa myöskään silloin, kun valtuutetun ja valtuuttajan edut saattavat muusta kuin 1 momentissa mainitusta syystä joutua asiassa ristiriitaan keskenään.</w:t>
            </w:r>
          </w:p>
        </w:tc>
      </w:tr>
    </w:tbl>
    <w:p>
      <w:pPr>
        <w:pStyle w:val="Normal"/>
        <w:ind w:left="567"/>
        <w:rPr/>
      </w:pPr>
      <w:r>
        <w:rPr/>
      </w:r>
    </w:p>
    <w:tbl>
      <w:tblPr>
        <w:tblStyle w:val="Tabellrutnt"/>
        <w:tblW w:w="8954" w:type="dxa"/>
        <w:jc w:val="left"/>
        <w:tblInd w:w="675" w:type="dxa"/>
        <w:tblLayout w:type="fixed"/>
        <w:tblCellMar>
          <w:top w:w="0" w:type="dxa"/>
          <w:left w:w="108" w:type="dxa"/>
          <w:bottom w:w="0" w:type="dxa"/>
          <w:right w:w="108" w:type="dxa"/>
        </w:tblCellMar>
        <w:tblLook w:val="04a0" w:noHBand="0" w:noVBand="1" w:firstColumn="1" w:lastRow="0" w:lastColumn="0" w:firstRow="1"/>
      </w:tblPr>
      <w:tblGrid>
        <w:gridCol w:w="8954"/>
      </w:tblGrid>
      <w:tr>
        <w:trPr/>
        <w:tc>
          <w:tcPr>
            <w:tcW w:w="8954" w:type="dxa"/>
            <w:tcBorders/>
          </w:tcPr>
          <w:p>
            <w:pPr>
              <w:pStyle w:val="Normal"/>
              <w:widowControl/>
              <w:suppressAutoHyphens w:val="false"/>
              <w:spacing w:lineRule="auto" w:line="240" w:before="0" w:after="0"/>
              <w:jc w:val="left"/>
              <w:textAlignment w:val="baseline"/>
              <w:rPr>
                <w:i/>
                <w:i/>
                <w:iCs/>
              </w:rPr>
            </w:pPr>
            <w:r>
              <w:rPr>
                <w:rFonts w:eastAsia="Calibri" w:cs="Times New Roman"/>
                <w:i/>
                <w:iCs/>
                <w:kern w:val="0"/>
                <w:sz w:val="22"/>
                <w:szCs w:val="22"/>
                <w:lang w:val="fi-FI" w:eastAsia="en-US" w:bidi="ar-SA"/>
              </w:rPr>
              <w:t>Perheen ulkopuolinen varavaltuutettu</w:t>
            </w:r>
          </w:p>
          <w:p>
            <w:pPr>
              <w:pStyle w:val="Normal"/>
              <w:widowControl/>
              <w:suppressAutoHyphens w:val="false"/>
              <w:spacing w:lineRule="auto" w:line="240" w:before="0" w:after="0"/>
              <w:jc w:val="left"/>
              <w:textAlignment w:val="baseline"/>
              <w:rPr>
                <w:i/>
                <w:i/>
                <w:iCs/>
              </w:rPr>
            </w:pPr>
            <w:r>
              <w:rPr>
                <w:rFonts w:eastAsia="Calibri" w:cs="Times New Roman"/>
                <w:i/>
                <w:iCs/>
                <w:kern w:val="0"/>
                <w:sz w:val="22"/>
                <w:szCs w:val="22"/>
                <w:lang w:val="fi-FI" w:eastAsia="en-US" w:bidi="ar-SA"/>
              </w:rPr>
            </w:r>
          </w:p>
          <w:p>
            <w:pPr>
              <w:pStyle w:val="Normal"/>
              <w:widowControl/>
              <w:suppressAutoHyphens w:val="false"/>
              <w:spacing w:lineRule="auto" w:line="240" w:before="0" w:after="0"/>
              <w:jc w:val="left"/>
              <w:textAlignment w:val="baseline"/>
              <w:rPr>
                <w:rFonts w:ascii="Times New Roman" w:hAnsi="Times New Roman" w:eastAsia="Times New Roman"/>
                <w:sz w:val="24"/>
                <w:szCs w:val="24"/>
                <w:lang w:eastAsia="fi-FI"/>
              </w:rPr>
            </w:pPr>
            <w:r>
              <w:rPr>
                <w:rFonts w:eastAsia="Calibri" w:cs="Times New Roman"/>
                <w:i/>
                <w:iCs/>
                <w:kern w:val="0"/>
                <w:sz w:val="22"/>
                <w:szCs w:val="22"/>
                <w:lang w:val="fi-FI" w:eastAsia="en-US" w:bidi="ar-SA"/>
              </w:rPr>
              <w:t xml:space="preserve">Tällainen varavaltuutettu on tarpeen, jos kaikki muut varavaltuutetut ovat perheenjäseniä ja siksi siitä syystä voivat olla esteellisiä. </w:t>
            </w:r>
          </w:p>
        </w:tc>
      </w:tr>
    </w:tbl>
    <w:p>
      <w:pPr>
        <w:pStyle w:val="Normal"/>
        <w:ind w:left="567"/>
        <w:rPr/>
      </w:pPr>
      <w:r>
        <w:rPr/>
      </w:r>
    </w:p>
    <w:p>
      <w:pPr>
        <w:pStyle w:val="Normal"/>
        <w:tabs>
          <w:tab w:val="clear" w:pos="1304"/>
          <w:tab w:val="left" w:pos="3261" w:leader="none"/>
        </w:tabs>
        <w:ind w:left="567"/>
        <w:rPr>
          <w:sz w:val="28"/>
          <w:szCs w:val="28"/>
        </w:rPr>
      </w:pPr>
      <w:r>
        <w:rPr>
          <w:sz w:val="28"/>
          <w:szCs w:val="28"/>
        </w:rPr>
        <w:t xml:space="preserve">Selvitys asioiden hoitamisesta </w:t>
      </w:r>
    </w:p>
    <w:p>
      <w:pPr>
        <w:pStyle w:val="Normal"/>
        <w:ind w:left="567"/>
        <w:rPr/>
      </w:pPr>
      <w:r>
        <w:rPr/>
        <w:t>Seuraavat selvitykset toteutetaan, jos valtakirja saatetaan voimaan.</w:t>
      </w:r>
    </w:p>
    <w:p>
      <w:pPr>
        <w:pStyle w:val="Normal"/>
        <w:ind w:left="567"/>
        <w:rPr>
          <w:b/>
        </w:rPr>
      </w:pPr>
      <w:r>
        <w:rPr>
          <w:b/>
        </w:rPr>
        <w:t xml:space="preserve">Valtakirjan vahvistamisen jälkeen valtuutetun tulee toimittaa Digi- ja väestötietovirastoon luettelo valtuuttajan varoista ja veloista kuten laissa on määrätty. </w:t>
      </w:r>
    </w:p>
    <w:p>
      <w:pPr>
        <w:pStyle w:val="Normal"/>
        <w:ind w:left="567"/>
        <w:rPr>
          <w:b/>
        </w:rPr>
      </w:pPr>
      <w:r>
        <w:rPr>
          <w:b/>
        </w:rPr>
        <w:t xml:space="preserve">Valtuutetun tulee pitää riittävää kirjanpitoa taloudellisista asioista, jotta pystyy, Digi- ja väestötietoviraston niin vaatiessa, antamaan selvityksen asioiden hoitamisesta. </w:t>
      </w:r>
    </w:p>
    <w:p>
      <w:pPr>
        <w:pStyle w:val="Normal"/>
        <w:ind w:left="567"/>
        <w:rPr/>
      </w:pPr>
      <w:r>
        <w:rPr/>
        <w:t xml:space="preserve">Valtuutetun tulee tehdä riittäviä muistiinpanoja niistä päätöksistä, jotka koskevat minun henkilöäni. </w:t>
      </w:r>
    </w:p>
    <w:p>
      <w:pPr>
        <w:pStyle w:val="Normal"/>
        <w:tabs>
          <w:tab w:val="clear" w:pos="1304"/>
          <w:tab w:val="left" w:pos="3261" w:leader="none"/>
        </w:tabs>
        <w:ind w:left="567"/>
        <w:rPr>
          <w:sz w:val="28"/>
          <w:szCs w:val="28"/>
        </w:rPr>
      </w:pPr>
      <w:r>
        <w:rPr>
          <w:sz w:val="28"/>
          <w:szCs w:val="28"/>
        </w:rPr>
        <w:t xml:space="preserve">Salassa pidettävät tiedot </w:t>
      </w:r>
    </w:p>
    <w:p>
      <w:pPr>
        <w:pStyle w:val="Normal"/>
        <w:ind w:left="567"/>
        <w:rPr/>
      </w:pPr>
      <w:r>
        <w:rPr/>
        <w:t xml:space="preserve">Kaikilla toissijaisilla valtuutetuilla on salassapitovelvollisuuden estämättä oikeus saada tietoonsa samat minua koskevat tiedot kuin edunvalvontavaltuutetulla on oikeus saada tehtävänsä hoitoa varten. Valtuutetulla ja toissijaisilla valtuutetuilla on lisäksi oikeus keskustella keskenään tämän valtuutuksen perusteella saamistaan tiedoista salassapitosäännösten sitä estämättä. </w:t>
      </w:r>
    </w:p>
    <w:p>
      <w:pPr>
        <w:pStyle w:val="Normal"/>
        <w:ind w:left="567"/>
        <w:rPr/>
      </w:pPr>
      <w:r>
        <w:rPr/>
        <w:t xml:space="preserve">Perheen ulkopuolisella valtuutetulla on oikeus saada ainoastaan ne tiedot, jotka tarvitaan niitä tehtäviä varten, jotka on hänelle annettu. </w:t>
      </w:r>
    </w:p>
    <w:p>
      <w:pPr>
        <w:pStyle w:val="Normal"/>
        <w:tabs>
          <w:tab w:val="clear" w:pos="1304"/>
          <w:tab w:val="left" w:pos="3261" w:leader="none"/>
        </w:tabs>
        <w:spacing w:before="0" w:after="200"/>
        <w:ind w:left="567"/>
        <w:rPr>
          <w:b/>
          <w:sz w:val="28"/>
          <w:szCs w:val="28"/>
        </w:rPr>
      </w:pPr>
      <w:r>
        <w:rPr>
          <w:b/>
          <w:sz w:val="28"/>
          <w:szCs w:val="28"/>
        </w:rPr>
        <w:t xml:space="preserve">Allekirjoitukset </w:t>
      </w:r>
    </w:p>
    <w:p>
      <w:pPr>
        <w:pStyle w:val="Normal"/>
        <w:ind w:left="567"/>
        <w:rPr/>
      </w:pPr>
      <w:r>
        <w:rPr/>
        <w:t>[Helsingissä päiväys]</w:t>
      </w:r>
    </w:p>
    <w:p>
      <w:pPr>
        <w:pStyle w:val="Normal"/>
        <w:ind w:left="567"/>
        <w:rPr/>
      </w:pPr>
      <w:r>
        <w:rPr/>
      </w:r>
    </w:p>
    <w:p>
      <w:pPr>
        <w:pStyle w:val="Normal"/>
        <w:ind w:left="567"/>
        <w:rPr/>
      </w:pPr>
      <w:r>
        <w:rPr/>
        <w:t>........................................</w:t>
      </w:r>
    </w:p>
    <w:p>
      <w:pPr>
        <w:pStyle w:val="Normal"/>
        <w:ind w:left="567"/>
        <w:rPr/>
      </w:pPr>
      <w:r>
        <w:rPr/>
        <w:t>Anders Ason</w:t>
        <w:br/>
        <w:t xml:space="preserve">eläkeläinen, Helsinki </w:t>
      </w:r>
    </w:p>
    <w:p>
      <w:pPr>
        <w:pStyle w:val="Normal"/>
        <w:ind w:left="567"/>
        <w:rPr/>
      </w:pPr>
      <w:r>
        <w:rPr/>
      </w:r>
    </w:p>
    <w:p>
      <w:pPr>
        <w:pStyle w:val="Normal"/>
        <w:ind w:left="567"/>
        <w:rPr>
          <w:b/>
        </w:rPr>
      </w:pPr>
      <w:r>
        <w:rPr>
          <w:b/>
        </w:rPr>
        <w:t>Todistuslausuma</w:t>
      </w:r>
    </w:p>
    <w:p>
      <w:pPr>
        <w:pStyle w:val="Normal"/>
        <w:ind w:left="567"/>
        <w:rPr>
          <w:b/>
        </w:rPr>
      </w:pPr>
      <w:r>
        <w:rPr>
          <w:b/>
        </w:rPr>
        <w:t xml:space="preserve">Samanaikaisesti läsnä olleina esteettöminä todistajina vakuutamme, että Anders Ason, jonka henkilökohtaisesti tunnemme, on omakätisesti läsnäolleessamme allekirjoittanut tämän edunvalvontavaltakirjan. Toteamme, että Anders Ason on tehnyt tämän valtakirjan vapaasta tahdostaan ja että hän on täysin ymmärtää sen merkityksen. Me todistajat täytämme ne esteettömyysvaatimukset, jotka säädetään lain §8 ottaen huomioon, että esteettömyys koskee myös kaikkia toissijaisia valtuutettuja ja varavaltuutettuja kuten lain 4§ määrittelee. </w:t>
      </w:r>
    </w:p>
    <w:p>
      <w:pPr>
        <w:pStyle w:val="Normal"/>
        <w:ind w:left="567"/>
        <w:rPr/>
      </w:pPr>
      <w:r>
        <w:rPr/>
        <w:t>[Helsingissä päiväys]</w:t>
      </w:r>
    </w:p>
    <w:p>
      <w:pPr>
        <w:pStyle w:val="Normal"/>
        <w:ind w:left="567"/>
        <w:rPr/>
      </w:pPr>
      <w:r>
        <w:rPr/>
      </w:r>
    </w:p>
    <w:p>
      <w:pPr>
        <w:pStyle w:val="Normal"/>
        <w:ind w:left="567"/>
        <w:rPr/>
      </w:pPr>
      <w:r>
        <w:rPr/>
      </w:r>
    </w:p>
    <w:p>
      <w:pPr>
        <w:pStyle w:val="Normal"/>
        <w:tabs>
          <w:tab w:val="clear" w:pos="1304"/>
          <w:tab w:val="left" w:pos="1985" w:leader="none"/>
          <w:tab w:val="left" w:pos="6237" w:leader="none"/>
        </w:tabs>
        <w:ind w:left="567"/>
        <w:rPr/>
      </w:pPr>
      <w:r>
        <w:rPr/>
        <w:t>Allekirjoitus</w:t>
        <w:tab/>
        <w:t>........................................</w:t>
        <w:tab/>
        <w:t>........................................</w:t>
      </w:r>
    </w:p>
    <w:p>
      <w:pPr>
        <w:pStyle w:val="Normal"/>
        <w:tabs>
          <w:tab w:val="clear" w:pos="1304"/>
          <w:tab w:val="left" w:pos="1985" w:leader="none"/>
          <w:tab w:val="left" w:pos="6237" w:leader="none"/>
        </w:tabs>
        <w:ind w:left="567"/>
        <w:rPr/>
      </w:pPr>
      <w:r>
        <w:rPr/>
        <w:t>Nimi</w:t>
        <w:tab/>
        <w:t>........................................</w:t>
        <w:tab/>
        <w:t>........................................</w:t>
      </w:r>
    </w:p>
    <w:p>
      <w:pPr>
        <w:pStyle w:val="Normal"/>
        <w:tabs>
          <w:tab w:val="clear" w:pos="1304"/>
          <w:tab w:val="left" w:pos="1985" w:leader="none"/>
          <w:tab w:val="left" w:pos="6237" w:leader="none"/>
        </w:tabs>
        <w:ind w:left="567"/>
        <w:rPr/>
      </w:pPr>
      <w:r>
        <w:rPr/>
        <w:t>Syntynyt</w:t>
        <w:tab/>
        <w:t>........................................</w:t>
        <w:tab/>
        <w:t>........................................</w:t>
      </w:r>
    </w:p>
    <w:p>
      <w:pPr>
        <w:pStyle w:val="Normal"/>
        <w:tabs>
          <w:tab w:val="clear" w:pos="1304"/>
          <w:tab w:val="left" w:pos="1985" w:leader="none"/>
          <w:tab w:val="left" w:pos="6237" w:leader="none"/>
        </w:tabs>
        <w:ind w:left="567"/>
        <w:rPr/>
      </w:pPr>
      <w:r>
        <w:rPr/>
        <w:t>Ammatti</w:t>
        <w:tab/>
        <w:t>........................................</w:t>
        <w:tab/>
        <w:t>........................................</w:t>
      </w:r>
    </w:p>
    <w:p>
      <w:pPr>
        <w:pStyle w:val="Normal"/>
        <w:tabs>
          <w:tab w:val="clear" w:pos="1304"/>
          <w:tab w:val="left" w:pos="1985" w:leader="none"/>
          <w:tab w:val="left" w:pos="6237" w:leader="none"/>
        </w:tabs>
        <w:ind w:left="567"/>
        <w:rPr/>
      </w:pPr>
      <w:r>
        <w:rPr/>
        <w:t>Osoite</w:t>
        <w:tab/>
        <w:t>........................................</w:t>
        <w:tab/>
        <w:t>........................................</w:t>
      </w:r>
    </w:p>
    <w:p>
      <w:pPr>
        <w:pStyle w:val="Normal"/>
        <w:tabs>
          <w:tab w:val="clear" w:pos="1304"/>
          <w:tab w:val="left" w:pos="1985" w:leader="none"/>
          <w:tab w:val="left" w:pos="6237" w:leader="none"/>
        </w:tabs>
        <w:ind w:left="567"/>
        <w:rPr/>
      </w:pPr>
      <w:r>
        <w:rPr/>
        <w:tab/>
        <w:t>........................................</w:t>
        <w:tab/>
        <w:t>........................................</w:t>
      </w:r>
    </w:p>
    <w:tbl>
      <w:tblPr>
        <w:tblStyle w:val="Tabellrutnt"/>
        <w:tblW w:w="9061" w:type="dxa"/>
        <w:jc w:val="left"/>
        <w:tblInd w:w="567" w:type="dxa"/>
        <w:tblLayout w:type="fixed"/>
        <w:tblCellMar>
          <w:top w:w="0" w:type="dxa"/>
          <w:left w:w="108" w:type="dxa"/>
          <w:bottom w:w="0" w:type="dxa"/>
          <w:right w:w="108" w:type="dxa"/>
        </w:tblCellMar>
        <w:tblLook w:val="04a0" w:noHBand="0" w:noVBand="1" w:firstColumn="1" w:lastRow="0" w:lastColumn="0" w:firstRow="1"/>
      </w:tblPr>
      <w:tblGrid>
        <w:gridCol w:w="9061"/>
      </w:tblGrid>
      <w:tr>
        <w:trPr/>
        <w:tc>
          <w:tcPr>
            <w:tcW w:w="9061" w:type="dxa"/>
            <w:tcBorders/>
          </w:tcPr>
          <w:p>
            <w:pPr>
              <w:pStyle w:val="Heading5"/>
              <w:widowControl/>
              <w:spacing w:before="0" w:after="280"/>
              <w:jc w:val="left"/>
              <w:rPr>
                <w:i/>
                <w:i/>
                <w:iCs/>
              </w:rPr>
            </w:pPr>
            <w:hyperlink r:id="rId3" w:anchor="a648-2007" w:tgtFrame="Linkki voimaantulosäännökseen">
              <w:r>
                <w:rPr>
                  <w:rStyle w:val="Hyperlink"/>
                  <w:rFonts w:cs="Times New Roman"/>
                  <w:i/>
                  <w:iCs/>
                  <w:kern w:val="0"/>
                  <w:lang w:val="fi-FI" w:bidi="ar-SA"/>
                </w:rPr>
                <w:t>8 §</w:t>
              </w:r>
            </w:hyperlink>
          </w:p>
          <w:p>
            <w:pPr>
              <w:pStyle w:val="py"/>
              <w:widowControl/>
              <w:spacing w:before="280" w:after="280"/>
              <w:jc w:val="left"/>
              <w:rPr>
                <w:i/>
                <w:i/>
                <w:iCs/>
              </w:rPr>
            </w:pPr>
            <w:r>
              <w:rPr>
                <w:rFonts w:cs="Times New Roman"/>
                <w:i/>
                <w:iCs/>
                <w:kern w:val="0"/>
                <w:lang w:val="fi-FI" w:bidi="ar-SA"/>
              </w:rPr>
              <w:t>Todistajan kelpoisuus</w:t>
            </w:r>
          </w:p>
          <w:p>
            <w:pPr>
              <w:pStyle w:val="py"/>
              <w:widowControl/>
              <w:spacing w:before="280" w:after="280"/>
              <w:jc w:val="left"/>
              <w:rPr>
                <w:i/>
                <w:i/>
                <w:iCs/>
              </w:rPr>
            </w:pPr>
            <w:r>
              <w:rPr>
                <w:rFonts w:cs="Times New Roman"/>
                <w:i/>
                <w:iCs/>
                <w:kern w:val="0"/>
                <w:lang w:val="fi-FI" w:bidi="ar-SA"/>
              </w:rPr>
              <w:t>Valtakirjan todistajana ei saa olla:</w:t>
            </w:r>
          </w:p>
          <w:p>
            <w:pPr>
              <w:pStyle w:val="py"/>
              <w:widowControl/>
              <w:spacing w:before="280" w:after="280"/>
              <w:jc w:val="left"/>
              <w:rPr>
                <w:i/>
                <w:i/>
                <w:iCs/>
              </w:rPr>
            </w:pPr>
            <w:r>
              <w:rPr>
                <w:rFonts w:cs="Times New Roman"/>
                <w:i/>
                <w:iCs/>
                <w:kern w:val="0"/>
                <w:lang w:val="fi-FI" w:bidi="ar-SA"/>
              </w:rPr>
              <w:t>1) henkilö, joka on kahdeksaatoista vuotta nuorempi tai joka ei henkisen toiminnan häiriintymisen tai muun vastaavan syyn vuoksi kykene ymmärtämään todistamisen merkitystä;</w:t>
            </w:r>
          </w:p>
          <w:p>
            <w:pPr>
              <w:pStyle w:val="py"/>
              <w:widowControl/>
              <w:spacing w:before="280" w:after="280"/>
              <w:jc w:val="left"/>
              <w:rPr>
                <w:i/>
                <w:i/>
                <w:iCs/>
              </w:rPr>
            </w:pPr>
            <w:r>
              <w:rPr>
                <w:rFonts w:cs="Times New Roman"/>
                <w:i/>
                <w:iCs/>
                <w:kern w:val="0"/>
                <w:lang w:val="fi-FI" w:bidi="ar-SA"/>
              </w:rPr>
              <w:t>2) valtuuttajan puoliso;</w:t>
            </w:r>
          </w:p>
          <w:p>
            <w:pPr>
              <w:pStyle w:val="py"/>
              <w:widowControl/>
              <w:spacing w:before="280" w:after="280"/>
              <w:jc w:val="left"/>
              <w:rPr>
                <w:i/>
                <w:i/>
                <w:iCs/>
              </w:rPr>
            </w:pPr>
            <w:r>
              <w:rPr>
                <w:rFonts w:cs="Times New Roman"/>
                <w:i/>
                <w:iCs/>
                <w:kern w:val="0"/>
                <w:lang w:val="fi-FI" w:bidi="ar-SA"/>
              </w:rPr>
              <w:t>3) valtuuttajan tai hänen puolisonsa lapsi, lapsenlapsi, sisarus, vanhempi tai isovanhempi taikka tällaisen henkilön puoliso;</w:t>
            </w:r>
          </w:p>
          <w:p>
            <w:pPr>
              <w:pStyle w:val="py"/>
              <w:widowControl/>
              <w:spacing w:before="280" w:after="280"/>
              <w:jc w:val="left"/>
              <w:rPr>
                <w:i/>
                <w:i/>
                <w:iCs/>
              </w:rPr>
            </w:pPr>
            <w:r>
              <w:rPr>
                <w:rFonts w:cs="Times New Roman"/>
                <w:i/>
                <w:iCs/>
                <w:kern w:val="0"/>
                <w:lang w:val="fi-FI" w:bidi="ar-SA"/>
              </w:rPr>
              <w:t>4) valtuutettu tai hänen puolisonsa; eikä</w:t>
            </w:r>
          </w:p>
          <w:p>
            <w:pPr>
              <w:pStyle w:val="py"/>
              <w:widowControl/>
              <w:spacing w:before="280" w:after="280"/>
              <w:jc w:val="left"/>
              <w:rPr>
                <w:i/>
                <w:i/>
                <w:iCs/>
              </w:rPr>
            </w:pPr>
            <w:r>
              <w:rPr>
                <w:rFonts w:cs="Times New Roman"/>
                <w:i/>
                <w:iCs/>
                <w:kern w:val="0"/>
                <w:lang w:val="fi-FI" w:bidi="ar-SA"/>
              </w:rPr>
              <w:t>5) valtuutettuun tai hänen puolisoonsa 3 kohdassa mainitussa suhteessa oleva henkilö.</w:t>
            </w:r>
          </w:p>
          <w:p>
            <w:pPr>
              <w:pStyle w:val="py"/>
              <w:widowControl/>
              <w:spacing w:before="280" w:after="280"/>
              <w:jc w:val="left"/>
              <w:rPr>
                <w:i/>
                <w:i/>
                <w:iCs/>
              </w:rPr>
            </w:pPr>
            <w:r>
              <w:rPr>
                <w:rFonts w:cs="Times New Roman"/>
                <w:i/>
                <w:iCs/>
                <w:kern w:val="0"/>
                <w:lang w:val="fi-FI" w:bidi="ar-SA"/>
              </w:rPr>
              <w:t>Puolisoilla tarkoitetaan 1 momentissa aviopuolisoita ja yhteisessä taloudessa avioliitonomaisissa olosuhteissa tai muussa parisuhteessa eläviä. Sukulaisiin rinnastetaan vastaavat puolisukulaiset.</w:t>
            </w:r>
          </w:p>
          <w:p>
            <w:pPr>
              <w:pStyle w:val="Normal"/>
              <w:widowControl/>
              <w:spacing w:lineRule="auto" w:line="240" w:before="0" w:after="0"/>
              <w:jc w:val="left"/>
              <w:textAlignment w:val="baseline"/>
              <w:rPr>
                <w:i/>
                <w:i/>
                <w:iCs/>
              </w:rPr>
            </w:pPr>
            <w:r>
              <w:rPr>
                <w:rFonts w:eastAsia="Calibri" w:cs="Times New Roman"/>
                <w:i/>
                <w:iCs/>
                <w:kern w:val="0"/>
                <w:sz w:val="22"/>
                <w:szCs w:val="22"/>
                <w:lang w:val="fi-FI" w:eastAsia="en-US" w:bidi="ar-SA"/>
              </w:rPr>
            </w:r>
          </w:p>
        </w:tc>
      </w:tr>
    </w:tbl>
    <w:p>
      <w:pPr>
        <w:pStyle w:val="Normal"/>
        <w:spacing w:before="0" w:after="200"/>
        <w:ind w:left="567"/>
        <w:rPr/>
      </w:pPr>
      <w:r>
        <w:rPr/>
      </w:r>
    </w:p>
    <w:sectPr>
      <w:headerReference w:type="even" r:id="rId4"/>
      <w:headerReference w:type="default" r:id="rId5"/>
      <w:headerReference w:type="first" r:id="rId6"/>
      <w:footerReference w:type="even" r:id="rId7"/>
      <w:footerReference w:type="default" r:id="rId8"/>
      <w:footerReference w:type="first" r:id="rId9"/>
      <w:type w:val="nextPage"/>
      <w:pgSz w:w="11906" w:h="16838"/>
      <w:pgMar w:left="1134" w:right="1134" w:gutter="0" w:header="708" w:top="1417" w:footer="708" w:bottom="141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erif">
    <w:altName w:val="Times New Roman"/>
    <w:charset w:val="01"/>
    <w:family w:val="swiss"/>
    <w:pitch w:val="variable"/>
  </w:font>
  <w:font w:name="Times New Roman">
    <w:charset w:val="01"/>
    <w:family w:val="roman"/>
    <w:pitch w:val="variable"/>
  </w:font>
  <w:font w:name="Tahoma">
    <w:charset w:val="01"/>
    <w:family w:val="roman"/>
    <w:pitch w:val="variable"/>
  </w:font>
  <w:font w:name="Liberation Sans">
    <w:altName w:val="Arial"/>
    <w:charset w:val="01"/>
    <w:family w:val="swiss"/>
    <w:pitch w:val="variable"/>
  </w:font>
  <w:font w:name="unset">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5</w:t>
    </w:r>
    <w:r>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5</w:t>
    </w:r>
    <w:r>
      <w:rPr/>
      <w:fldChar w:fldCharType="end"/>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819" w:leader="none"/>
        <w:tab w:val="left" w:pos="7513" w:leader="none"/>
        <w:tab w:val="right" w:pos="9638" w:leader="none"/>
      </w:tabs>
      <w:rPr/>
    </w:pPr>
    <w:r>
      <w:rPr/>
      <w:t xml:space="preserve">Edunvalvontavaltakirja </w:t>
    </w:r>
    <w:r>
      <w:rPr/>
      <w:t xml:space="preserve">lyhyt </w:t>
    </w:r>
    <w:r>
      <w:rPr/>
      <w:t xml:space="preserve">perusmalli </w:t>
      <w:tab/>
      <w:t xml:space="preserve">Anders Ason </w:t>
      <w:tab/>
      <w:t xml:space="preserve">päivitetty </w:t>
    </w:r>
    <w:r>
      <w:rPr/>
      <w:t>29.6.2026</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819" w:leader="none"/>
        <w:tab w:val="left" w:pos="7513" w:leader="none"/>
        <w:tab w:val="right" w:pos="9638" w:leader="none"/>
      </w:tabs>
      <w:rPr/>
    </w:pPr>
    <w:r>
      <w:rPr/>
      <w:t xml:space="preserve">Edunvalvontavaltakirja </w:t>
    </w:r>
    <w:r>
      <w:rPr/>
      <w:t xml:space="preserve">lyhyt </w:t>
    </w:r>
    <w:r>
      <w:rPr/>
      <w:t xml:space="preserve">perusmalli </w:t>
      <w:tab/>
      <w:t xml:space="preserve">Anders Ason </w:t>
      <w:tab/>
      <w:t xml:space="preserve">päivitetty </w:t>
    </w:r>
    <w:r>
      <w:rPr/>
      <w:t>29.6.2026</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52"/>
  <w:defaultTabStop w:val="1304"/>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i-FI"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 w:val="22"/>
        <w:szCs w:val="22"/>
        <w:lang w:val="fi-FI"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textAlignment w:val="baseline"/>
    </w:pPr>
    <w:rPr>
      <w:rFonts w:ascii="Calibri" w:hAnsi="Calibri" w:eastAsia="Calibri" w:cs="Times New Roman"/>
      <w:color w:val="auto"/>
      <w:kern w:val="0"/>
      <w:sz w:val="22"/>
      <w:szCs w:val="22"/>
      <w:lang w:val="fi-FI" w:eastAsia="en-US" w:bidi="ar-SA"/>
    </w:rPr>
  </w:style>
  <w:style w:type="paragraph" w:styleId="Heading3">
    <w:name w:val="Heading 3"/>
    <w:basedOn w:val="Otsikko"/>
    <w:next w:val="BodyText"/>
    <w:qFormat/>
    <w:pPr>
      <w:spacing w:before="140" w:after="120"/>
      <w:outlineLvl w:val="2"/>
    </w:pPr>
    <w:rPr>
      <w:rFonts w:ascii="Liberation Serif" w:hAnsi="Liberation Serif" w:eastAsia="DejaVu Sans" w:cs="DejaVu Sans"/>
      <w:b/>
      <w:bCs/>
      <w:sz w:val="28"/>
      <w:szCs w:val="28"/>
    </w:rPr>
  </w:style>
  <w:style w:type="paragraph" w:styleId="Heading5">
    <w:name w:val="Heading 5"/>
    <w:basedOn w:val="Normal"/>
    <w:link w:val="Rubrik5Char"/>
    <w:uiPriority w:val="9"/>
    <w:qFormat/>
    <w:rsid w:val="007a295e"/>
    <w:pPr>
      <w:suppressAutoHyphens w:val="false"/>
      <w:spacing w:lineRule="auto" w:line="240" w:beforeAutospacing="1" w:afterAutospacing="1"/>
      <w:textAlignment w:val="auto"/>
      <w:outlineLvl w:val="4"/>
    </w:pPr>
    <w:rPr>
      <w:rFonts w:ascii="Times New Roman" w:hAnsi="Times New Roman" w:eastAsia="Times New Roman"/>
      <w:b/>
      <w:bCs/>
      <w:sz w:val="20"/>
      <w:szCs w:val="20"/>
      <w:lang w:eastAsia="fi-FI"/>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qFormat/>
    <w:rPr>
      <w:rFonts w:ascii="Tahoma" w:hAnsi="Tahoma" w:cs="Tahoma"/>
      <w:sz w:val="16"/>
      <w:szCs w:val="16"/>
    </w:rPr>
  </w:style>
  <w:style w:type="character" w:styleId="HeaderChar" w:customStyle="1">
    <w:name w:val="Header Char"/>
    <w:basedOn w:val="DefaultParagraphFont"/>
    <w:qFormat/>
    <w:rPr/>
  </w:style>
  <w:style w:type="character" w:styleId="FooterChar" w:customStyle="1">
    <w:name w:val="Footer Char"/>
    <w:basedOn w:val="DefaultParagraphFont"/>
    <w:qFormat/>
    <w:rPr/>
  </w:style>
  <w:style w:type="character" w:styleId="Hyperlink">
    <w:name w:val="Hyperlink"/>
    <w:basedOn w:val="DefaultParagraphFont"/>
    <w:uiPriority w:val="99"/>
    <w:unhideWhenUsed/>
    <w:rsid w:val="00c97747"/>
    <w:rPr>
      <w:color w:themeColor="hyperlink" w:val="0000FF"/>
      <w:u w:val="single"/>
    </w:rPr>
  </w:style>
  <w:style w:type="character" w:styleId="FollowedHyperlink">
    <w:name w:val="FollowedHyperlink"/>
    <w:basedOn w:val="DefaultParagraphFont"/>
    <w:uiPriority w:val="99"/>
    <w:semiHidden/>
    <w:unhideWhenUsed/>
    <w:rsid w:val="007a295e"/>
    <w:rPr>
      <w:color w:themeColor="followedHyperlink" w:val="800080"/>
      <w:u w:val="single"/>
    </w:rPr>
  </w:style>
  <w:style w:type="character" w:styleId="Rubrik5Char" w:customStyle="1">
    <w:name w:val="Rubrik 5 Char"/>
    <w:basedOn w:val="DefaultParagraphFont"/>
    <w:uiPriority w:val="9"/>
    <w:qFormat/>
    <w:rsid w:val="007a295e"/>
    <w:rPr>
      <w:rFonts w:ascii="Times New Roman" w:hAnsi="Times New Roman" w:eastAsia="Times New Roman"/>
      <w:b/>
      <w:bCs/>
      <w:sz w:val="20"/>
      <w:szCs w:val="20"/>
      <w:lang w:eastAsia="fi-FI"/>
    </w:rPr>
  </w:style>
  <w:style w:type="paragraph" w:styleId="Otsikko">
    <w:name w:val="Otsikko"/>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Hakemisto">
    <w:name w:val="Hakemisto"/>
    <w:basedOn w:val="Normal"/>
    <w:qFormat/>
    <w:pPr>
      <w:suppressLineNumbers/>
    </w:pPr>
    <w:rPr>
      <w:rFonts w:cs="Noto Sans Devanagari"/>
    </w:rPr>
  </w:style>
  <w:style w:type="paragraph" w:styleId="ListParagraph">
    <w:name w:val="List Paragraph"/>
    <w:basedOn w:val="Normal"/>
    <w:qFormat/>
    <w:pPr>
      <w:ind w:left="720"/>
    </w:pPr>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HeaderandFooter">
    <w:name w:val="Header and Footer"/>
    <w:basedOn w:val="Normal"/>
    <w:qFormat/>
    <w:pPr/>
    <w:rPr/>
  </w:style>
  <w:style w:type="paragraph" w:styleId="Header">
    <w:name w:val="Header"/>
    <w:basedOn w:val="Normal"/>
    <w:pPr>
      <w:tabs>
        <w:tab w:val="clear" w:pos="1304"/>
        <w:tab w:val="center" w:pos="4819" w:leader="none"/>
        <w:tab w:val="right" w:pos="9638" w:leader="none"/>
      </w:tabs>
      <w:spacing w:lineRule="auto" w:line="240" w:before="0" w:after="0"/>
    </w:pPr>
    <w:rPr/>
  </w:style>
  <w:style w:type="paragraph" w:styleId="Footer">
    <w:name w:val="Footer"/>
    <w:basedOn w:val="Normal"/>
    <w:pPr>
      <w:tabs>
        <w:tab w:val="clear" w:pos="1304"/>
        <w:tab w:val="center" w:pos="4819" w:leader="none"/>
        <w:tab w:val="right" w:pos="9638" w:leader="none"/>
      </w:tabs>
      <w:spacing w:lineRule="auto" w:line="240" w:before="0" w:after="0"/>
    </w:pPr>
    <w:rPr/>
  </w:style>
  <w:style w:type="paragraph" w:styleId="py" w:customStyle="1">
    <w:name w:val="py"/>
    <w:basedOn w:val="Normal"/>
    <w:qFormat/>
    <w:rsid w:val="007a295e"/>
    <w:pPr>
      <w:suppressAutoHyphens w:val="false"/>
      <w:spacing w:lineRule="auto" w:line="240" w:beforeAutospacing="1" w:afterAutospacing="1"/>
      <w:textAlignment w:val="auto"/>
    </w:pPr>
    <w:rPr>
      <w:rFonts w:ascii="Times New Roman" w:hAnsi="Times New Roman" w:eastAsia="Times New Roman"/>
      <w:sz w:val="24"/>
      <w:szCs w:val="24"/>
      <w:lang w:eastAsia="fi-FI"/>
    </w:rPr>
  </w:style>
  <w:style w:type="numbering" w:styleId="Eiluetteloa" w:default="1">
    <w:name w:val="Ei luetteloa"/>
    <w:uiPriority w:val="99"/>
    <w:semiHidden/>
    <w:unhideWhenUsed/>
    <w:qFormat/>
  </w:style>
  <w:style w:type="table" w:default="1" w:styleId="Normaltabell">
    <w:name w:val="Normal Table"/>
    <w:uiPriority w:val="99"/>
    <w:semiHidden/>
    <w:unhideWhenUsed/>
    <w:tblPr>
      <w:tblCellMar>
        <w:top w:w="0" w:type="dxa"/>
        <w:left w:w="108" w:type="dxa"/>
        <w:bottom w:w="0" w:type="dxa"/>
        <w:right w:w="108" w:type="dxa"/>
      </w:tblCellMar>
    </w:tblPr>
  </w:style>
  <w:style w:type="table" w:styleId="Tabellrutnt">
    <w:name w:val="Table Grid"/>
    <w:basedOn w:val="Normaltabell"/>
    <w:uiPriority w:val="59"/>
    <w:rsid w:val="007a295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finlex.fi/fi/laki/ajantasa/2007/20070648" TargetMode="External"/><Relationship Id="rId3" Type="http://schemas.openxmlformats.org/officeDocument/2006/relationships/hyperlink" Target="https://finlex.fi/fi/laki/ajantasa/2007/20070648"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92165-42A8-4BB1-BBBF-4CE4CD8C1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6638</TotalTime>
  <Application>LibreOffice/24.2.7.2$Linux_X86_64 LibreOffice_project/420$Build-2</Application>
  <AppVersion>15.0000</AppVersion>
  <Pages>5</Pages>
  <Words>780</Words>
  <Characters>6525</Characters>
  <CharactersWithSpaces>7267</CharactersWithSpaces>
  <Paragraphs>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2025-02-16T14:02:00Z</dcterms:created>
  <dc:creator>Arno</dc:creator>
  <dc:description/>
  <dc:language>fi-FI</dc:language>
  <cp:lastModifiedBy/>
  <cp:lastPrinted>2024-03-27T10:49:00Z</cp:lastPrinted>
  <dcterms:modified xsi:type="dcterms:W3CDTF">2026-06-29T10:38:00Z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